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7EE" w:rsidRPr="00A747EE" w:rsidRDefault="00A747EE" w:rsidP="00A747EE">
      <w:pPr>
        <w:rPr>
          <w:lang w:val="en-GB"/>
        </w:rPr>
      </w:pPr>
      <w:r>
        <w:rPr>
          <w:lang w:val="en-GB"/>
        </w:rPr>
        <w:t>Figure 10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A747EE">
        <w:rPr>
          <w:lang w:val="en-GB"/>
        </w:rPr>
        <w:t>Experimental measurements performed with an ICCD camera without the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use of any optical filters. The discharge is driven by the ns-pulse. The first and second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rows show results recorded from the grounded and powered side, respectively. Panels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(a) and (d) display data integrated over 50 pulses, (b)-(c) and (e)-(f) show the frames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captured for individual pulses. The gate width for all measurements is set to 40 ns.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The measurements are performed at a fixed phase of the ns-voltage pulse waveform,</w:t>
      </w:r>
    </w:p>
    <w:p w:rsidR="00A747EE" w:rsidRPr="00A747EE" w:rsidRDefault="00A747EE" w:rsidP="00A747EE">
      <w:pPr>
        <w:rPr>
          <w:lang w:val="en-GB"/>
        </w:rPr>
      </w:pPr>
      <w:r w:rsidRPr="00A747EE">
        <w:rPr>
          <w:lang w:val="en-GB"/>
        </w:rPr>
        <w:t>as marked with vertical dashed lines in Figure 2. The gas mixture consists of 80 %</w:t>
      </w:r>
    </w:p>
    <w:p w:rsidR="00A747EE" w:rsidRDefault="00A747EE" w:rsidP="00A747EE">
      <w:pPr>
        <w:rPr>
          <w:lang w:val="en-GB"/>
        </w:rPr>
      </w:pPr>
      <w:r w:rsidRPr="00A747EE">
        <w:rPr>
          <w:lang w:val="en-GB"/>
        </w:rPr>
        <w:t xml:space="preserve">nitrogen and 20 % oxygen, with a total gas flow of 2 </w:t>
      </w:r>
      <w:proofErr w:type="spellStart"/>
      <w:r w:rsidRPr="00A747EE">
        <w:rPr>
          <w:lang w:val="en-GB"/>
        </w:rPr>
        <w:t>slm</w:t>
      </w:r>
      <w:proofErr w:type="spellEnd"/>
      <w:r w:rsidRPr="00A747EE">
        <w:rPr>
          <w:lang w:val="en-GB"/>
        </w:rPr>
        <w:t xml:space="preserve"> and p = 1000 mbar.</w:t>
      </w:r>
    </w:p>
    <w:p w:rsidR="00FB627A" w:rsidRPr="008A0CAA" w:rsidRDefault="00A747EE" w:rsidP="00A747EE">
      <w:pPr>
        <w:rPr>
          <w:lang w:val="en-GB"/>
        </w:rPr>
      </w:pPr>
      <w:r>
        <w:rPr>
          <w:lang w:val="en-GB"/>
        </w:rPr>
        <w:br/>
        <w:t>Figure 10</w:t>
      </w:r>
      <w:r w:rsidR="00DD5D56">
        <w:rPr>
          <w:lang w:val="en-GB"/>
        </w:rPr>
        <w:t xml:space="preserve"> 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>
        <w:rPr>
          <w:lang w:val="en-GB"/>
        </w:rPr>
        <w:t xml:space="preserve">), z (Emission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  <w:t>Figure 10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A747EE">
        <w:rPr>
          <w:lang w:val="en-GB"/>
        </w:rPr>
        <w:t>igure 10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A747EE" w:rsidP="00FB627A">
      <w:pPr>
        <w:rPr>
          <w:lang w:val="en-GB"/>
        </w:rPr>
      </w:pPr>
      <w:r>
        <w:rPr>
          <w:lang w:val="en-GB"/>
        </w:rPr>
        <w:t>Figure 10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A747EE" w:rsidP="00FB627A">
      <w:pPr>
        <w:rPr>
          <w:lang w:val="en-GB"/>
        </w:rPr>
      </w:pPr>
      <w:r>
        <w:rPr>
          <w:lang w:val="en-GB"/>
        </w:rPr>
        <w:t>Figure 10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A747EE" w:rsidP="00FB627A">
      <w:pPr>
        <w:rPr>
          <w:lang w:val="en-GB"/>
        </w:rPr>
      </w:pPr>
      <w:r>
        <w:rPr>
          <w:lang w:val="en-GB"/>
        </w:rPr>
        <w:t>Figure 10</w:t>
      </w:r>
      <w:bookmarkStart w:id="0" w:name="_GoBack"/>
      <w:bookmarkEnd w:id="0"/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561435"/>
    <w:rsid w:val="008A0CAA"/>
    <w:rsid w:val="008B7F58"/>
    <w:rsid w:val="00A747EE"/>
    <w:rsid w:val="00DD5D56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7ED13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6</cp:revision>
  <dcterms:created xsi:type="dcterms:W3CDTF">2024-11-12T14:46:00Z</dcterms:created>
  <dcterms:modified xsi:type="dcterms:W3CDTF">2026-03-10T12:51:00Z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